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1D" w:rsidRPr="00D9459C" w:rsidRDefault="0012781D" w:rsidP="0012781D">
      <w:pPr>
        <w:rPr>
          <w:b/>
          <w:sz w:val="22"/>
          <w:szCs w:val="22"/>
          <w:u w:val="single"/>
          <w:lang w:val="cs-CZ"/>
        </w:rPr>
      </w:pPr>
      <w:r w:rsidRPr="00D9459C">
        <w:rPr>
          <w:b/>
          <w:sz w:val="22"/>
          <w:szCs w:val="22"/>
          <w:u w:val="single"/>
          <w:lang w:val="cs-CZ"/>
        </w:rPr>
        <w:t>Předběžný orientační program</w:t>
      </w:r>
      <w:r w:rsidR="004F5762">
        <w:rPr>
          <w:b/>
          <w:sz w:val="22"/>
          <w:szCs w:val="22"/>
          <w:u w:val="single"/>
          <w:lang w:val="cs-CZ"/>
        </w:rPr>
        <w:t xml:space="preserve"> – němčina- Kroměříž 2019</w:t>
      </w:r>
      <w:bookmarkStart w:id="0" w:name="_GoBack"/>
      <w:bookmarkEnd w:id="0"/>
      <w:r w:rsidRPr="00D9459C">
        <w:rPr>
          <w:b/>
          <w:sz w:val="22"/>
          <w:szCs w:val="22"/>
          <w:u w:val="single"/>
          <w:lang w:val="cs-CZ"/>
        </w:rPr>
        <w:t>:</w:t>
      </w:r>
    </w:p>
    <w:p w:rsidR="0012781D" w:rsidRPr="00CC5A87" w:rsidRDefault="0012781D" w:rsidP="0012781D">
      <w:pPr>
        <w:rPr>
          <w:b/>
          <w:sz w:val="16"/>
          <w:szCs w:val="16"/>
          <w:u w:val="single"/>
          <w:lang w:val="cs-CZ"/>
        </w:rPr>
      </w:pPr>
    </w:p>
    <w:p w:rsidR="001F7E5B" w:rsidRDefault="0012781D" w:rsidP="001F7E5B">
      <w:pPr>
        <w:ind w:left="993" w:hanging="993"/>
        <w:rPr>
          <w:rFonts w:ascii="Arial" w:hAnsi="Arial" w:cs="Arial"/>
          <w:lang w:val="cs-CZ"/>
        </w:rPr>
      </w:pPr>
      <w:r w:rsidRPr="00D9459C">
        <w:rPr>
          <w:b/>
          <w:sz w:val="22"/>
          <w:szCs w:val="22"/>
          <w:lang w:val="cs-CZ"/>
        </w:rPr>
        <w:t>Pondělí</w:t>
      </w:r>
      <w:r>
        <w:rPr>
          <w:b/>
          <w:sz w:val="22"/>
          <w:szCs w:val="22"/>
          <w:lang w:val="cs-CZ"/>
        </w:rPr>
        <w:tab/>
      </w:r>
      <w:r w:rsidR="001F7E5B">
        <w:rPr>
          <w:rFonts w:ascii="Arial" w:hAnsi="Arial" w:cs="Arial"/>
          <w:lang w:val="cs-CZ"/>
        </w:rPr>
        <w:t>základní přehled k právu obchodních korporací (druhy v CZ a DE, obecná charakteristika), vklady a podíly</w:t>
      </w:r>
      <w:r w:rsidR="001F7E5B">
        <w:rPr>
          <w:rFonts w:ascii="Arial" w:hAnsi="Arial" w:cs="Arial"/>
          <w:lang w:val="cs-CZ"/>
        </w:rPr>
        <w:t>; z</w:t>
      </w:r>
      <w:r w:rsidR="001F7E5B">
        <w:rPr>
          <w:rFonts w:ascii="Arial" w:hAnsi="Arial" w:cs="Arial"/>
          <w:lang w:val="cs-CZ"/>
        </w:rPr>
        <w:t>akladatelská právní jednání (společenská smlouva, zakladatelská listina, stanovy) a jejich změny, ostatní typická právní jednání, s nimiž se lze setkat při</w:t>
      </w:r>
      <w:r w:rsidR="001F7E5B">
        <w:rPr>
          <w:rFonts w:ascii="Arial" w:hAnsi="Arial" w:cs="Arial"/>
          <w:lang w:val="cs-CZ"/>
        </w:rPr>
        <w:t xml:space="preserve"> </w:t>
      </w:r>
      <w:r w:rsidR="001F7E5B">
        <w:rPr>
          <w:rFonts w:ascii="Arial" w:hAnsi="Arial" w:cs="Arial"/>
          <w:lang w:val="cs-CZ"/>
        </w:rPr>
        <w:t>tlum</w:t>
      </w:r>
      <w:r w:rsidR="001F7E5B">
        <w:rPr>
          <w:rFonts w:ascii="Arial" w:hAnsi="Arial" w:cs="Arial"/>
          <w:lang w:val="cs-CZ"/>
        </w:rPr>
        <w:t xml:space="preserve">. </w:t>
      </w:r>
      <w:r w:rsidR="001F7E5B">
        <w:rPr>
          <w:rFonts w:ascii="Arial" w:hAnsi="Arial" w:cs="Arial"/>
          <w:lang w:val="cs-CZ"/>
        </w:rPr>
        <w:t>praxi (zvyšování/snižování základního kapitálu, valné hromady, vstup do likvidace)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práce s texty k tématu (notářské zápisy, společenské smlouvy a jejich změny)</w:t>
      </w:r>
      <w:r w:rsidR="001F7E5B">
        <w:rPr>
          <w:rFonts w:ascii="Arial" w:hAnsi="Arial" w:cs="Arial"/>
          <w:lang w:val="cs-CZ"/>
        </w:rPr>
        <w:t>;</w:t>
      </w:r>
      <w:r w:rsidR="001F7E5B">
        <w:rPr>
          <w:rFonts w:ascii="Arial" w:hAnsi="Arial" w:cs="Arial"/>
          <w:lang w:val="cs-CZ"/>
        </w:rPr>
        <w:t xml:space="preserve"> statutární orgány obchodních korporací, jejich jmenování/volba a odvolávání, práce s texty k tématu</w:t>
      </w:r>
    </w:p>
    <w:p w:rsidR="001F7E5B" w:rsidRDefault="0012781D" w:rsidP="001F7E5B">
      <w:pPr>
        <w:ind w:left="993" w:hanging="993"/>
        <w:rPr>
          <w:rFonts w:ascii="Arial" w:hAnsi="Arial" w:cs="Arial"/>
          <w:lang w:val="cs-CZ"/>
        </w:rPr>
      </w:pPr>
      <w:r w:rsidRPr="00D9459C">
        <w:rPr>
          <w:b/>
          <w:sz w:val="22"/>
          <w:szCs w:val="22"/>
          <w:lang w:val="cs-CZ"/>
        </w:rPr>
        <w:t>Úterý</w:t>
      </w:r>
      <w:r>
        <w:rPr>
          <w:b/>
          <w:sz w:val="22"/>
          <w:szCs w:val="22"/>
          <w:lang w:val="cs-CZ"/>
        </w:rPr>
        <w:tab/>
      </w:r>
      <w:r w:rsidR="001F7E5B">
        <w:rPr>
          <w:rFonts w:ascii="Arial" w:hAnsi="Arial" w:cs="Arial"/>
          <w:lang w:val="cs-CZ"/>
        </w:rPr>
        <w:t>základní pojmy k tématům rozvod, výživné, kontakty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práce s texty k</w:t>
      </w:r>
      <w:r w:rsidR="001F7E5B">
        <w:rPr>
          <w:rFonts w:ascii="Arial" w:hAnsi="Arial" w:cs="Arial"/>
          <w:lang w:val="cs-CZ"/>
        </w:rPr>
        <w:t> </w:t>
      </w:r>
      <w:r w:rsidR="001F7E5B">
        <w:rPr>
          <w:rFonts w:ascii="Arial" w:hAnsi="Arial" w:cs="Arial"/>
          <w:lang w:val="cs-CZ"/>
        </w:rPr>
        <w:t>tématu</w:t>
      </w:r>
      <w:r w:rsidR="001F7E5B">
        <w:rPr>
          <w:rFonts w:ascii="Arial" w:hAnsi="Arial" w:cs="Arial"/>
          <w:lang w:val="cs-CZ"/>
        </w:rPr>
        <w:t>;</w:t>
      </w:r>
      <w:r w:rsidR="001F7E5B">
        <w:rPr>
          <w:rFonts w:ascii="Arial" w:hAnsi="Arial" w:cs="Arial"/>
          <w:lang w:val="cs-CZ"/>
        </w:rPr>
        <w:tab/>
        <w:t>zákon o ochraně dospělých osob</w:t>
      </w:r>
    </w:p>
    <w:p w:rsidR="001F7E5B" w:rsidRPr="001568E4" w:rsidRDefault="0012781D" w:rsidP="001F7E5B">
      <w:pPr>
        <w:ind w:left="993" w:hanging="993"/>
        <w:rPr>
          <w:rFonts w:ascii="Arial" w:hAnsi="Arial" w:cs="Arial"/>
          <w:lang w:val="cs-CZ"/>
        </w:rPr>
      </w:pPr>
      <w:r w:rsidRPr="00D9459C">
        <w:rPr>
          <w:b/>
          <w:sz w:val="22"/>
          <w:szCs w:val="22"/>
          <w:lang w:val="cs-CZ"/>
        </w:rPr>
        <w:t>Středa</w:t>
      </w:r>
      <w:r>
        <w:rPr>
          <w:b/>
          <w:sz w:val="22"/>
          <w:szCs w:val="22"/>
          <w:lang w:val="cs-CZ"/>
        </w:rPr>
        <w:tab/>
      </w:r>
      <w:r w:rsidR="001F7E5B" w:rsidRPr="001568E4">
        <w:rPr>
          <w:rFonts w:ascii="Arial" w:hAnsi="Arial" w:cs="Arial"/>
          <w:lang w:val="cs-CZ"/>
        </w:rPr>
        <w:t>rozvod (dohodou, se zaviněním</w:t>
      </w:r>
      <w:r w:rsidR="001F7E5B">
        <w:rPr>
          <w:rFonts w:ascii="Arial" w:hAnsi="Arial" w:cs="Arial"/>
          <w:lang w:val="cs-CZ"/>
        </w:rPr>
        <w:t>, rozvrácení)</w:t>
      </w:r>
      <w:r w:rsidR="001F7E5B">
        <w:rPr>
          <w:rFonts w:ascii="Arial" w:hAnsi="Arial" w:cs="Arial"/>
          <w:lang w:val="cs-CZ"/>
        </w:rPr>
        <w:t xml:space="preserve">; </w:t>
      </w:r>
      <w:proofErr w:type="spellStart"/>
      <w:r w:rsidR="001F7E5B">
        <w:rPr>
          <w:rFonts w:ascii="Arial" w:hAnsi="Arial" w:cs="Arial"/>
          <w:lang w:val="cs-CZ"/>
        </w:rPr>
        <w:t>obč</w:t>
      </w:r>
      <w:proofErr w:type="spellEnd"/>
      <w:r w:rsidR="001F7E5B">
        <w:rPr>
          <w:rFonts w:ascii="Arial" w:hAnsi="Arial" w:cs="Arial"/>
          <w:lang w:val="cs-CZ"/>
        </w:rPr>
        <w:t>. soudní řízení a zvláštnosti rozvodového řízení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výživné manželů (během manželství, po manželství, vdovský důchod)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rozdělení majetku po rozvodu</w:t>
      </w:r>
      <w:r w:rsidR="001F7E5B">
        <w:rPr>
          <w:rFonts w:ascii="Arial" w:hAnsi="Arial" w:cs="Arial"/>
          <w:lang w:val="cs-CZ"/>
        </w:rPr>
        <w:t>;</w:t>
      </w:r>
      <w:r w:rsidR="001F7E5B">
        <w:rPr>
          <w:rFonts w:ascii="Arial" w:hAnsi="Arial" w:cs="Arial"/>
          <w:lang w:val="cs-CZ"/>
        </w:rPr>
        <w:tab/>
        <w:t>výživné na děti (vyměřovací základ, schopnost dítěte život se samo) a nesporné řízení</w:t>
      </w:r>
    </w:p>
    <w:p w:rsidR="001F7E5B" w:rsidRDefault="0012781D" w:rsidP="001F7E5B">
      <w:pPr>
        <w:ind w:left="993" w:hanging="993"/>
        <w:rPr>
          <w:rFonts w:ascii="Arial" w:hAnsi="Arial" w:cs="Arial"/>
          <w:lang w:val="cs-CZ"/>
        </w:rPr>
      </w:pPr>
      <w:r w:rsidRPr="00D9459C">
        <w:rPr>
          <w:b/>
          <w:sz w:val="22"/>
          <w:szCs w:val="22"/>
          <w:lang w:val="cs-CZ"/>
        </w:rPr>
        <w:t>Čtvrtek</w:t>
      </w:r>
      <w:r>
        <w:rPr>
          <w:b/>
          <w:sz w:val="22"/>
          <w:szCs w:val="22"/>
          <w:lang w:val="cs-CZ"/>
        </w:rPr>
        <w:tab/>
      </w:r>
      <w:r w:rsidR="001F7E5B">
        <w:rPr>
          <w:rFonts w:ascii="Arial" w:hAnsi="Arial" w:cs="Arial"/>
          <w:lang w:val="cs-CZ"/>
        </w:rPr>
        <w:t>péče o druhou osobu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právo na kontakty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úkoly nejrůznějších řízení ve věci péče a dotčené orgány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Haagská úmluva o občanskoprávních aspektech mezinárodních únosů dětí + řízení dle této úmluvy</w:t>
      </w:r>
    </w:p>
    <w:p w:rsidR="001F7E5B" w:rsidRPr="001568E4" w:rsidRDefault="0012781D" w:rsidP="001F7E5B">
      <w:pPr>
        <w:ind w:left="993" w:hanging="993"/>
        <w:rPr>
          <w:rFonts w:ascii="Arial" w:hAnsi="Arial" w:cs="Arial"/>
          <w:lang w:val="cs-CZ"/>
        </w:rPr>
      </w:pPr>
      <w:r w:rsidRPr="00D9459C">
        <w:rPr>
          <w:b/>
          <w:sz w:val="22"/>
          <w:szCs w:val="22"/>
          <w:lang w:val="cs-CZ"/>
        </w:rPr>
        <w:t>Pátek</w:t>
      </w:r>
      <w:r>
        <w:rPr>
          <w:b/>
          <w:sz w:val="22"/>
          <w:szCs w:val="22"/>
          <w:lang w:val="cs-CZ"/>
        </w:rPr>
        <w:tab/>
      </w:r>
      <w:r w:rsidR="001F7E5B">
        <w:rPr>
          <w:rFonts w:ascii="Arial" w:hAnsi="Arial" w:cs="Arial"/>
          <w:lang w:val="cs-CZ"/>
        </w:rPr>
        <w:t>zákon o ochraně dospělých osob</w:t>
      </w:r>
      <w:r w:rsidR="001F7E5B">
        <w:rPr>
          <w:rFonts w:ascii="Arial" w:hAnsi="Arial" w:cs="Arial"/>
          <w:lang w:val="cs-CZ"/>
        </w:rPr>
        <w:t xml:space="preserve">; </w:t>
      </w:r>
      <w:r w:rsidR="001F7E5B">
        <w:rPr>
          <w:rFonts w:ascii="Arial" w:hAnsi="Arial" w:cs="Arial"/>
          <w:lang w:val="cs-CZ"/>
        </w:rPr>
        <w:t>rozdílný význam různých právních pojmů v Německu/Rakousku/Švýcarsku</w:t>
      </w:r>
    </w:p>
    <w:p w:rsidR="0012781D" w:rsidRPr="002E17B0" w:rsidRDefault="0012781D" w:rsidP="0012781D">
      <w:pPr>
        <w:spacing w:line="276" w:lineRule="auto"/>
        <w:rPr>
          <w:b/>
          <w:sz w:val="22"/>
          <w:szCs w:val="22"/>
          <w:lang w:val="cs-CZ"/>
        </w:rPr>
      </w:pPr>
    </w:p>
    <w:p w:rsidR="00254657" w:rsidRDefault="00254657"/>
    <w:sectPr w:rsidR="0025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D"/>
    <w:rsid w:val="0012781D"/>
    <w:rsid w:val="001F7E5B"/>
    <w:rsid w:val="00254657"/>
    <w:rsid w:val="004F5762"/>
    <w:rsid w:val="00C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08D"/>
  <w15:chartTrackingRefBased/>
  <w15:docId w15:val="{16C544AF-FD2D-465B-9A84-FF4C9F1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81D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1108</Characters>
  <Application>Microsoft Office Word</Application>
  <DocSecurity>0</DocSecurity>
  <Lines>17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2019-03-01T05:31:00Z</dcterms:created>
  <dcterms:modified xsi:type="dcterms:W3CDTF">2019-03-01T05:59:00Z</dcterms:modified>
</cp:coreProperties>
</file>